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65" w:rsidRDefault="00251C65" w:rsidP="00DF03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C65">
        <w:rPr>
          <w:rFonts w:ascii="Times New Roman" w:hAnsi="Times New Roman" w:cs="Times New Roman"/>
          <w:b/>
          <w:sz w:val="28"/>
          <w:szCs w:val="28"/>
        </w:rPr>
        <w:t>Отчет по наркологическому посту за 2019-2020г.</w:t>
      </w:r>
    </w:p>
    <w:p w:rsidR="009222A8" w:rsidRPr="001B00BD" w:rsidRDefault="001B00BD" w:rsidP="001B00B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529"/>
        </w:rPr>
        <w:t xml:space="preserve">      </w:t>
      </w:r>
      <w:r w:rsidR="009222A8" w:rsidRPr="001B00BD">
        <w:rPr>
          <w:rFonts w:ascii="Times New Roman" w:hAnsi="Times New Roman" w:cs="Times New Roman"/>
          <w:color w:val="212529"/>
        </w:rPr>
        <w:t> 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наркомания – это трагедия семьи, трагедия ребенка, трагедия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в целом. Но как ни странно, пока эта проблема иллюзорна,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призрачна, многими она не воспринимается всерьез, и родители зачастую не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желают вникать в детские проблемы, считая, что у детей их нет.</w:t>
      </w:r>
    </w:p>
    <w:p w:rsidR="009222A8" w:rsidRPr="001B00BD" w:rsidRDefault="001B00BD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этим должны и занимаются профессионалы. Задача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и родителей – заниматься своим делом – профилактикой.</w:t>
      </w:r>
    </w:p>
    <w:p w:rsidR="009222A8" w:rsidRPr="001B00BD" w:rsidRDefault="009222A8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наркомании государство возложило на плечи учителя.</w:t>
      </w:r>
    </w:p>
    <w:p w:rsidR="009222A8" w:rsidRPr="001B00BD" w:rsidRDefault="001B00BD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призвана обучать и воспитывать, предостерегать ребенка от тех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возможных проблем, с которыми ему предстоит столкнуться во взрослой,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жизни. Поэтому большую часть ответственности за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спасение детей от “вредных привычек” берет на себя именно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школа. Она старается решить задачи профилактики наркомании среди</w:t>
      </w:r>
      <w:r w:rsidR="004018D5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2A8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но проблемы еще остаются.</w:t>
      </w:r>
    </w:p>
    <w:p w:rsidR="00C75322" w:rsidRPr="001B00BD" w:rsidRDefault="001B00BD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Основная </w:t>
      </w:r>
      <w:r w:rsidR="00C75322" w:rsidRPr="00DF03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работы </w:t>
      </w:r>
      <w:proofErr w:type="spellStart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наркопоста</w:t>
      </w:r>
      <w:proofErr w:type="spellEnd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Оказание консультативно –диагностической и социально – правовой помощи детям и их </w:t>
      </w:r>
      <w:r w:rsidR="00DF0323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 представителям), по вопросам профилактики ВИЧ-инфекций,</w:t>
      </w:r>
      <w:r w:rsidR="006A6796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употребления </w:t>
      </w:r>
      <w:proofErr w:type="spellStart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(алкоголь, </w:t>
      </w:r>
      <w:proofErr w:type="spellStart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табакокурение</w:t>
      </w:r>
      <w:proofErr w:type="spellEnd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F0323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наркотики) и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выработки у обучающихся навыков здорового образа жизни.</w:t>
      </w:r>
    </w:p>
    <w:p w:rsidR="00C75322" w:rsidRPr="00DF0323" w:rsidRDefault="00C75322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03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C75322" w:rsidRPr="001B00BD" w:rsidRDefault="00C75322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•профилактика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алкоголизма и наркозависимости;</w:t>
      </w:r>
    </w:p>
    <w:p w:rsidR="00C75322" w:rsidRPr="001B00BD" w:rsidRDefault="00C75322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•повышение значимости здорового образа жизни;</w:t>
      </w:r>
    </w:p>
    <w:p w:rsidR="00C75322" w:rsidRPr="001B00BD" w:rsidRDefault="00C75322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•формирование здорового образа жизни в среде школьников и негативного отношения к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алкоголю, наркотикам;</w:t>
      </w:r>
    </w:p>
    <w:p w:rsidR="00C75322" w:rsidRPr="001B00BD" w:rsidRDefault="00C75322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•предоставление обучающимся объективную информацию о влиянии ПАВ на организм человека;</w:t>
      </w:r>
    </w:p>
    <w:p w:rsidR="00C75322" w:rsidRPr="001B00BD" w:rsidRDefault="00C75322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•ориентирование обучающихся на выбор правильного жизненного пути, на здоровый образ жизни.</w:t>
      </w:r>
    </w:p>
    <w:p w:rsidR="00C75322" w:rsidRPr="001B00BD" w:rsidRDefault="00C75322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•изучение государственных и республиканских документах о правах человека, о положении в обществе и правах ребенка.</w:t>
      </w:r>
    </w:p>
    <w:p w:rsidR="00C75322" w:rsidRPr="001B00BD" w:rsidRDefault="00DF0323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наркологического поста осуществлялась согласно календарному плану работы. Все мероприятия, проводившиеся по плану работы </w:t>
      </w:r>
      <w:proofErr w:type="spellStart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наркопоста</w:t>
      </w:r>
      <w:proofErr w:type="spellEnd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направлены на реализацию и достижение главной цели: сохранение и укрепление здоровья обучающихся, повышение качества жизни.</w:t>
      </w:r>
    </w:p>
    <w:p w:rsidR="00C75322" w:rsidRPr="001B00BD" w:rsidRDefault="00DF0323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</w:t>
      </w:r>
      <w:proofErr w:type="spellStart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наркопоста</w:t>
      </w:r>
      <w:proofErr w:type="spellEnd"/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осуществлял свою деятельность согласно плану работы: учебная работа, профилактическая работа, диагностическая работа, работа с родителями. </w:t>
      </w:r>
    </w:p>
    <w:p w:rsidR="00C75322" w:rsidRPr="001B00BD" w:rsidRDefault="00DF0323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75322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профилактике правонарушений, алкоголизма, и наркомании</w:t>
      </w:r>
      <w:r w:rsidR="006A6796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A6796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="006A6796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реализацией следующих направлений:</w:t>
      </w:r>
    </w:p>
    <w:p w:rsidR="006A6796" w:rsidRPr="001B00BD" w:rsidRDefault="006A6796" w:rsidP="001B00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здорового образа жизни</w:t>
      </w:r>
    </w:p>
    <w:p w:rsidR="006A6796" w:rsidRPr="001B00BD" w:rsidRDefault="006A6796" w:rsidP="001B00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-Профилактика употребления алкоголя, наркотических веществ, курения.</w:t>
      </w:r>
    </w:p>
    <w:p w:rsidR="006A6796" w:rsidRPr="001B00BD" w:rsidRDefault="006A6796" w:rsidP="001B00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-Правовое воспитание</w:t>
      </w:r>
    </w:p>
    <w:p w:rsidR="006A6796" w:rsidRPr="001B00BD" w:rsidRDefault="006A6796" w:rsidP="001B00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-Детский телефон доверия</w:t>
      </w:r>
    </w:p>
    <w:p w:rsidR="006A6796" w:rsidRPr="001B00BD" w:rsidRDefault="006A6796" w:rsidP="001B00B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-Интернет зависимость</w:t>
      </w:r>
    </w:p>
    <w:p w:rsidR="005E6631" w:rsidRPr="001B00BD" w:rsidRDefault="00DF0323" w:rsidP="001B00BD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6A6796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учебного года(сентябрь) социальным педагогом обновляются списки детей (детей сирот, детей инвалидов, детей, состоящих на различных видах профилактического учета.), списки семей (многодетные, многодетные малоимущие, неполные; </w:t>
      </w:r>
      <w:proofErr w:type="gramStart"/>
      <w:r w:rsidR="006A6796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proofErr w:type="gramEnd"/>
      <w:r w:rsidR="006A6796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находящиеся в СОП, на ВШУ, составлен социальный паспорт школы.)</w:t>
      </w:r>
      <w:r w:rsidR="005E6631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2127"/>
      </w:tblGrid>
      <w:tr w:rsidR="005E6631" w:rsidRPr="001B00BD" w:rsidTr="00760ECC">
        <w:tc>
          <w:tcPr>
            <w:tcW w:w="5098" w:type="dxa"/>
          </w:tcPr>
          <w:p w:rsidR="005E6631" w:rsidRPr="001B00BD" w:rsidRDefault="005E6631" w:rsidP="005E6631">
            <w:pPr>
              <w:tabs>
                <w:tab w:val="left" w:pos="540"/>
              </w:tabs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E6631" w:rsidRPr="001B00BD" w:rsidRDefault="005E6631" w:rsidP="005E6631">
            <w:pPr>
              <w:tabs>
                <w:tab w:val="left" w:pos="54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5E6631" w:rsidRPr="001B00BD" w:rsidRDefault="005E6631" w:rsidP="005E6631">
            <w:pPr>
              <w:tabs>
                <w:tab w:val="left" w:pos="54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Май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1.Общее количество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535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 xml:space="preserve">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мальчиков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295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девочек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240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proofErr w:type="gramStart"/>
            <w:r w:rsidRPr="001B00BD">
              <w:rPr>
                <w:b/>
                <w:sz w:val="24"/>
                <w:szCs w:val="24"/>
              </w:rPr>
              <w:t>2.Всего  учащихся</w:t>
            </w:r>
            <w:proofErr w:type="gramEnd"/>
            <w:r w:rsidRPr="001B00BD">
              <w:rPr>
                <w:b/>
                <w:sz w:val="24"/>
                <w:szCs w:val="24"/>
              </w:rPr>
              <w:t xml:space="preserve">                                                 1-4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213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5 – 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278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10 – 11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44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3.Общее количество семей: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462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 xml:space="preserve">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работают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459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не работают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3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полных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370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неполных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92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многодетных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66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многодетных малоимущих, питающихся 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29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малоимущие, но не многодетные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7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неблагополучных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6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 xml:space="preserve">опекаемых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13+4</w:t>
            </w:r>
          </w:p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 xml:space="preserve"> (в них детей 13+4)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>13+4</w:t>
            </w:r>
          </w:p>
          <w:p w:rsidR="005E6631" w:rsidRPr="001B00BD" w:rsidRDefault="005E6631" w:rsidP="005E6631">
            <w:pPr>
              <w:spacing w:line="0" w:lineRule="atLeast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 xml:space="preserve">(в них детей13+4 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 xml:space="preserve">4.Количество обучающихся, состоящих </w:t>
            </w:r>
            <w:proofErr w:type="gramStart"/>
            <w:r w:rsidRPr="001B00BD">
              <w:rPr>
                <w:b/>
                <w:sz w:val="24"/>
                <w:szCs w:val="24"/>
              </w:rPr>
              <w:t xml:space="preserve">на  </w:t>
            </w:r>
            <w:proofErr w:type="spellStart"/>
            <w:r w:rsidRPr="001B00BD">
              <w:rPr>
                <w:b/>
                <w:sz w:val="24"/>
                <w:szCs w:val="24"/>
              </w:rPr>
              <w:t>внутришкольном</w:t>
            </w:r>
            <w:proofErr w:type="spellEnd"/>
            <w:proofErr w:type="gramEnd"/>
            <w:r w:rsidRPr="001B00BD">
              <w:rPr>
                <w:b/>
                <w:sz w:val="24"/>
                <w:szCs w:val="24"/>
              </w:rPr>
              <w:t xml:space="preserve"> учете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2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5.Количество детей, состоящих на учете в КДН и ЗП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1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6.Дети «группы риска»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11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 xml:space="preserve">7.Количество обучающихся, состоящих на учете ОДН ОМВД по </w:t>
            </w:r>
            <w:proofErr w:type="spellStart"/>
            <w:r w:rsidRPr="001B00BD">
              <w:rPr>
                <w:b/>
                <w:sz w:val="24"/>
                <w:szCs w:val="24"/>
              </w:rPr>
              <w:t>Нуримановскому</w:t>
            </w:r>
            <w:proofErr w:type="spellEnd"/>
            <w:r w:rsidRPr="001B00BD">
              <w:rPr>
                <w:b/>
                <w:sz w:val="24"/>
                <w:szCs w:val="24"/>
              </w:rPr>
              <w:t xml:space="preserve">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1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8.Инвалиды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8 (3)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8 (3)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9.Дети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38</w:t>
            </w:r>
          </w:p>
        </w:tc>
      </w:tr>
      <w:tr w:rsidR="005E6631" w:rsidRPr="001B00BD" w:rsidTr="00760EC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 xml:space="preserve"> 10. семей СОП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31" w:rsidRPr="001B00BD" w:rsidRDefault="005E6631" w:rsidP="005E6631">
            <w:pPr>
              <w:spacing w:line="0" w:lineRule="atLeast"/>
              <w:rPr>
                <w:b/>
                <w:sz w:val="24"/>
                <w:szCs w:val="24"/>
              </w:rPr>
            </w:pPr>
            <w:r w:rsidRPr="001B00BD">
              <w:rPr>
                <w:b/>
                <w:sz w:val="24"/>
                <w:szCs w:val="24"/>
              </w:rPr>
              <w:t>3</w:t>
            </w:r>
          </w:p>
        </w:tc>
      </w:tr>
    </w:tbl>
    <w:p w:rsidR="005E6631" w:rsidRPr="001B00BD" w:rsidRDefault="005E6631" w:rsidP="005E663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E6631" w:rsidRPr="001B00BD" w:rsidRDefault="005E6631" w:rsidP="005E66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00BD">
        <w:rPr>
          <w:rFonts w:ascii="Times New Roman" w:eastAsia="Calibri" w:hAnsi="Times New Roman" w:cs="Times New Roman"/>
          <w:b/>
          <w:sz w:val="24"/>
          <w:szCs w:val="24"/>
        </w:rPr>
        <w:t>Количество обучающихся, состоящих на учете:</w:t>
      </w:r>
    </w:p>
    <w:p w:rsidR="005E6631" w:rsidRPr="001B00BD" w:rsidRDefault="005E6631" w:rsidP="005E66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9514" w:type="dxa"/>
        <w:tblLayout w:type="fixed"/>
        <w:tblLook w:val="04A0" w:firstRow="1" w:lastRow="0" w:firstColumn="1" w:lastColumn="0" w:noHBand="0" w:noVBand="1"/>
      </w:tblPr>
      <w:tblGrid>
        <w:gridCol w:w="2119"/>
        <w:gridCol w:w="1845"/>
        <w:gridCol w:w="1348"/>
        <w:gridCol w:w="1048"/>
        <w:gridCol w:w="723"/>
        <w:gridCol w:w="1561"/>
        <w:gridCol w:w="870"/>
      </w:tblGrid>
      <w:tr w:rsidR="005E6631" w:rsidRPr="001B00BD" w:rsidTr="00760ECC">
        <w:tc>
          <w:tcPr>
            <w:tcW w:w="2119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2019-2020 уч. год</w:t>
            </w:r>
          </w:p>
        </w:tc>
        <w:tc>
          <w:tcPr>
            <w:tcW w:w="1845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Количество из неблагополучных семей.</w:t>
            </w:r>
          </w:p>
        </w:tc>
        <w:tc>
          <w:tcPr>
            <w:tcW w:w="1348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 xml:space="preserve">ВШУ </w:t>
            </w:r>
          </w:p>
        </w:tc>
        <w:tc>
          <w:tcPr>
            <w:tcW w:w="1048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Группа «риска»</w:t>
            </w:r>
          </w:p>
        </w:tc>
        <w:tc>
          <w:tcPr>
            <w:tcW w:w="723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КДН</w:t>
            </w:r>
          </w:p>
        </w:tc>
        <w:tc>
          <w:tcPr>
            <w:tcW w:w="1561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ОДН ОМВД</w:t>
            </w:r>
          </w:p>
        </w:tc>
        <w:tc>
          <w:tcPr>
            <w:tcW w:w="870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СОП</w:t>
            </w:r>
          </w:p>
        </w:tc>
      </w:tr>
      <w:tr w:rsidR="005E6631" w:rsidRPr="001B00BD" w:rsidTr="00760ECC">
        <w:trPr>
          <w:trHeight w:val="539"/>
        </w:trPr>
        <w:tc>
          <w:tcPr>
            <w:tcW w:w="2119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На начало года</w:t>
            </w:r>
          </w:p>
        </w:tc>
        <w:tc>
          <w:tcPr>
            <w:tcW w:w="1845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23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5E6631" w:rsidRPr="001B00BD" w:rsidTr="00760ECC">
        <w:trPr>
          <w:trHeight w:val="775"/>
        </w:trPr>
        <w:tc>
          <w:tcPr>
            <w:tcW w:w="2119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На конец года</w:t>
            </w:r>
          </w:p>
        </w:tc>
        <w:tc>
          <w:tcPr>
            <w:tcW w:w="1845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2</w:t>
            </w:r>
          </w:p>
          <w:p w:rsidR="005E6631" w:rsidRPr="001B00BD" w:rsidRDefault="005E6631" w:rsidP="005E663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1B00B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70" w:type="dxa"/>
          </w:tcPr>
          <w:p w:rsidR="005E6631" w:rsidRPr="001B00BD" w:rsidRDefault="005E6631" w:rsidP="005E6631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1B00BD">
              <w:rPr>
                <w:rFonts w:eastAsia="Calibri"/>
                <w:sz w:val="24"/>
                <w:szCs w:val="24"/>
              </w:rPr>
              <w:t>3</w:t>
            </w:r>
          </w:p>
        </w:tc>
      </w:tr>
    </w:tbl>
    <w:p w:rsidR="005E6631" w:rsidRPr="001B00BD" w:rsidRDefault="005E6631" w:rsidP="005E663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F0323" w:rsidRDefault="00DF0323" w:rsidP="00DF0323">
      <w:pPr>
        <w:widowControl w:val="0"/>
        <w:suppressAutoHyphens/>
        <w:spacing w:after="0" w:line="360" w:lineRule="auto"/>
        <w:ind w:left="-142"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6631" w:rsidRPr="001B00BD" w:rsidRDefault="005E6631" w:rsidP="00DF0323">
      <w:pPr>
        <w:widowControl w:val="0"/>
        <w:suppressAutoHyphens/>
        <w:spacing w:after="0" w:line="360" w:lineRule="auto"/>
        <w:ind w:left="-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Диагностическая работа.</w:t>
      </w:r>
    </w:p>
    <w:p w:rsidR="005E6631" w:rsidRPr="001B00BD" w:rsidRDefault="005E6631" w:rsidP="00DF0323">
      <w:pPr>
        <w:widowControl w:val="0"/>
        <w:suppressAutoHyphens/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диагностического направления с обучающимися школы проведено:</w:t>
      </w:r>
    </w:p>
    <w:p w:rsidR="005E6631" w:rsidRPr="001B00BD" w:rsidRDefault="005E6631" w:rsidP="00DF032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</w:t>
      </w:r>
      <w:r w:rsidRPr="001B00BD">
        <w:rPr>
          <w:rFonts w:ascii="Times New Roman" w:eastAsia="Calibri" w:hAnsi="Times New Roman" w:cs="Times New Roman"/>
          <w:sz w:val="24"/>
          <w:szCs w:val="24"/>
        </w:rPr>
        <w:t>оциально-</w:t>
      </w:r>
      <w:r w:rsidR="00DF0323" w:rsidRPr="001B00BD">
        <w:rPr>
          <w:rFonts w:ascii="Times New Roman" w:eastAsia="Calibri" w:hAnsi="Times New Roman" w:cs="Times New Roman"/>
          <w:sz w:val="24"/>
          <w:szCs w:val="24"/>
        </w:rPr>
        <w:t>психологическое тестирования</w:t>
      </w:r>
      <w:r w:rsidRPr="001B00BD">
        <w:rPr>
          <w:rFonts w:ascii="Times New Roman" w:eastAsia="Calibri" w:hAnsi="Times New Roman" w:cs="Times New Roman"/>
          <w:sz w:val="24"/>
          <w:szCs w:val="24"/>
        </w:rPr>
        <w:t xml:space="preserve"> 7-11 классов на предмет раннего выявления незаконного потребления наркотических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BD">
        <w:rPr>
          <w:rFonts w:ascii="Times New Roman" w:eastAsia="Calibri" w:hAnsi="Times New Roman" w:cs="Times New Roman"/>
          <w:sz w:val="24"/>
          <w:szCs w:val="24"/>
        </w:rPr>
        <w:t xml:space="preserve">средств и психотропных </w:t>
      </w:r>
      <w:bookmarkStart w:id="0" w:name="_GoBack"/>
      <w:bookmarkEnd w:id="0"/>
      <w:r w:rsidR="00434234" w:rsidRPr="001B00BD">
        <w:rPr>
          <w:rFonts w:ascii="Times New Roman" w:eastAsia="Calibri" w:hAnsi="Times New Roman" w:cs="Times New Roman"/>
          <w:sz w:val="24"/>
          <w:szCs w:val="24"/>
        </w:rPr>
        <w:t>веществ (</w:t>
      </w:r>
      <w:r w:rsidRPr="001B00BD">
        <w:rPr>
          <w:rFonts w:ascii="Times New Roman" w:eastAsia="Calibri" w:hAnsi="Times New Roman" w:cs="Times New Roman"/>
          <w:sz w:val="24"/>
          <w:szCs w:val="24"/>
        </w:rPr>
        <w:t xml:space="preserve">182обучающихся с. Павловка, 11 обучающихся д. Первомайск, 9 обучающихся д. </w:t>
      </w:r>
      <w:proofErr w:type="spellStart"/>
      <w:r w:rsidRPr="001B00BD">
        <w:rPr>
          <w:rFonts w:ascii="Times New Roman" w:eastAsia="Calibri" w:hAnsi="Times New Roman" w:cs="Times New Roman"/>
          <w:sz w:val="24"/>
          <w:szCs w:val="24"/>
        </w:rPr>
        <w:t>Сарва</w:t>
      </w:r>
      <w:proofErr w:type="spellEnd"/>
      <w:r w:rsidRPr="001B00BD">
        <w:rPr>
          <w:rFonts w:ascii="Times New Roman" w:eastAsia="Calibri" w:hAnsi="Times New Roman" w:cs="Times New Roman"/>
          <w:sz w:val="24"/>
          <w:szCs w:val="24"/>
        </w:rPr>
        <w:t xml:space="preserve">.); </w:t>
      </w:r>
    </w:p>
    <w:p w:rsidR="005E6631" w:rsidRPr="001B00BD" w:rsidRDefault="005E6631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72A34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«Отношение молодежи к терроризму» в 9-11 классах (150 обучающихся); </w:t>
      </w:r>
    </w:p>
    <w:p w:rsidR="005E6631" w:rsidRPr="001B00BD" w:rsidRDefault="005E6631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72A34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«Оценка степени риска зависимостей у подростков»,</w:t>
      </w:r>
    </w:p>
    <w:p w:rsidR="005E6631" w:rsidRPr="001B00BD" w:rsidRDefault="005E6631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«Тест на определение интернет- зависимого поведения» </w:t>
      </w:r>
      <w:proofErr w:type="gram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6</w:t>
      </w:r>
      <w:proofErr w:type="gram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классах.</w:t>
      </w:r>
    </w:p>
    <w:p w:rsidR="00DC7C15" w:rsidRPr="001B00BD" w:rsidRDefault="00DC7C15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Профилактическая работа.</w:t>
      </w:r>
    </w:p>
    <w:p w:rsidR="00DC7C15" w:rsidRPr="001B00BD" w:rsidRDefault="00DC7C15" w:rsidP="00DF0323">
      <w:pPr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Профилактические</w:t>
      </w:r>
      <w:r w:rsidR="00C24C60" w:rsidRPr="001B0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572A34" w:rsidRPr="001B0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просветительские мероприятия</w:t>
      </w:r>
      <w:r w:rsidRPr="001B0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проводились во всех классах: с 1-по 11 классы классными руково</w:t>
      </w:r>
      <w:r w:rsidR="00572A34" w:rsidRPr="001B0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дителями совместно с психологом и социальным педагогом.</w:t>
      </w:r>
      <w:r w:rsidRPr="001B0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C7C15" w:rsidRPr="001B00BD" w:rsidRDefault="00DC7C15" w:rsidP="00DF032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по привлечению учащихся к кружковой работе.</w:t>
      </w:r>
    </w:p>
    <w:p w:rsidR="00DC7C15" w:rsidRPr="001B00BD" w:rsidRDefault="00DC7C15" w:rsidP="00DF0323">
      <w:pPr>
        <w:spacing w:after="0" w:line="36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месяце проведена работа по вовлечению обучающихся, состоящих на профилактических учетах в работу кружков, спортивных секций, внеурочной деятельности (Тихонов С.В.-факультативы по предметам для сдачи ГИА, тренажерный зал «Здоровье».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Залалов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О.И.- детская студия «Калейдоскоп», тренажерный зал «Здоровье». Закиров И.Ф. – тренажерный зал «Здоровье», факультативные занятия по предметам для сдачи ГИА,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Фарвазетдинов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 – тренажерный зал «Здоровье»,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Газетдинова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– спортивная секция «Волейбол», вступила в ряды волонтеров школы, посещает факультативы по подготовке к ГИА).</w:t>
      </w:r>
    </w:p>
    <w:p w:rsidR="00DC7C15" w:rsidRPr="001B00BD" w:rsidRDefault="00DC7C15" w:rsidP="00DF032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стендов «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Наркопост</w:t>
      </w:r>
      <w:proofErr w:type="spellEnd"/>
      <w:r w:rsidR="00C24C60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C24C60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 нам дана, чтобы жить»,</w:t>
      </w:r>
      <w:r w:rsidR="001E4790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«Подросток и закон» «Быть здоровым-здорово!», «Я выбираю спорт!» «17 мая - Международный день </w:t>
      </w:r>
      <w:r w:rsidR="00973D28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телефона доверия», «Игла массового поражения»</w:t>
      </w:r>
    </w:p>
    <w:p w:rsidR="00DF0323" w:rsidRDefault="00DC7C15" w:rsidP="00DF032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Ежемесячное проведение</w:t>
      </w:r>
      <w:r w:rsidR="00BB0DF7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классных часов,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направленных на профилактику по борьбе с к</w:t>
      </w:r>
      <w:r w:rsidR="001E4790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урением, алкоголем, наркоманией: </w:t>
      </w:r>
      <w:r w:rsidR="001E4790" w:rsidRPr="001B00BD">
        <w:rPr>
          <w:rFonts w:ascii="Times New Roman" w:hAnsi="Times New Roman" w:cs="Times New Roman"/>
          <w:sz w:val="24"/>
          <w:szCs w:val="24"/>
        </w:rPr>
        <w:t>«СПИД не случайность!»</w:t>
      </w:r>
      <w:r w:rsidR="00572A34" w:rsidRPr="001B00BD">
        <w:rPr>
          <w:rFonts w:ascii="Times New Roman" w:hAnsi="Times New Roman" w:cs="Times New Roman"/>
          <w:sz w:val="24"/>
          <w:szCs w:val="24"/>
        </w:rPr>
        <w:t>,</w:t>
      </w:r>
      <w:r w:rsidR="001E4790" w:rsidRPr="001B00BD">
        <w:rPr>
          <w:rFonts w:ascii="Times New Roman" w:hAnsi="Times New Roman" w:cs="Times New Roman"/>
          <w:sz w:val="24"/>
          <w:szCs w:val="24"/>
        </w:rPr>
        <w:t xml:space="preserve"> «Мы себя защитили, а вы?», «Влияние </w:t>
      </w:r>
      <w:proofErr w:type="spellStart"/>
      <w:r w:rsidR="001E4790" w:rsidRPr="001B00B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1E4790" w:rsidRPr="001B00BD">
        <w:rPr>
          <w:rFonts w:ascii="Times New Roman" w:hAnsi="Times New Roman" w:cs="Times New Roman"/>
          <w:sz w:val="24"/>
          <w:szCs w:val="24"/>
        </w:rPr>
        <w:t xml:space="preserve"> на подростковый организм»</w:t>
      </w:r>
      <w:r w:rsidR="00973D28" w:rsidRPr="001B00BD">
        <w:rPr>
          <w:rFonts w:ascii="Times New Roman" w:hAnsi="Times New Roman" w:cs="Times New Roman"/>
          <w:sz w:val="24"/>
          <w:szCs w:val="24"/>
        </w:rPr>
        <w:t xml:space="preserve">, </w:t>
      </w:r>
      <w:r w:rsidR="00572A34" w:rsidRPr="001B00BD">
        <w:rPr>
          <w:rFonts w:ascii="Times New Roman" w:hAnsi="Times New Roman" w:cs="Times New Roman"/>
          <w:sz w:val="24"/>
          <w:szCs w:val="24"/>
        </w:rPr>
        <w:t>«Миф</w:t>
      </w:r>
      <w:r w:rsidR="00973D28" w:rsidRPr="001B00BD">
        <w:rPr>
          <w:rFonts w:ascii="Times New Roman" w:hAnsi="Times New Roman" w:cs="Times New Roman"/>
          <w:sz w:val="24"/>
          <w:szCs w:val="24"/>
        </w:rPr>
        <w:t xml:space="preserve"> или реальность», «ПАВ, наркотики»</w:t>
      </w:r>
    </w:p>
    <w:p w:rsidR="00C24C60" w:rsidRPr="00DF0323" w:rsidRDefault="00BB0DF7" w:rsidP="00DF032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323">
        <w:rPr>
          <w:rFonts w:ascii="Times New Roman" w:eastAsia="Times New Roman" w:hAnsi="Times New Roman" w:cs="Times New Roman"/>
          <w:sz w:val="24"/>
          <w:szCs w:val="24"/>
        </w:rPr>
        <w:t>Тематические беседы</w:t>
      </w:r>
      <w:r w:rsidR="00C24C60" w:rsidRPr="00DF03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DF7" w:rsidRPr="001B00BD" w:rsidRDefault="00C24C60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0DF7" w:rsidRPr="001B00BD">
        <w:rPr>
          <w:rFonts w:ascii="Times New Roman" w:eastAsia="Times New Roman" w:hAnsi="Times New Roman" w:cs="Times New Roman"/>
          <w:sz w:val="24"/>
          <w:szCs w:val="24"/>
        </w:rPr>
        <w:t xml:space="preserve"> медицинским работником ГБУЗ РБ </w:t>
      </w:r>
      <w:proofErr w:type="spellStart"/>
      <w:r w:rsidR="00BB0DF7" w:rsidRPr="001B00BD">
        <w:rPr>
          <w:rFonts w:ascii="Times New Roman" w:eastAsia="Times New Roman" w:hAnsi="Times New Roman" w:cs="Times New Roman"/>
          <w:sz w:val="24"/>
          <w:szCs w:val="24"/>
        </w:rPr>
        <w:t>Нуримановская</w:t>
      </w:r>
      <w:proofErr w:type="spellEnd"/>
      <w:r w:rsidR="00BB0DF7" w:rsidRPr="001B00BD">
        <w:rPr>
          <w:rFonts w:ascii="Times New Roman" w:eastAsia="Times New Roman" w:hAnsi="Times New Roman" w:cs="Times New Roman"/>
          <w:sz w:val="24"/>
          <w:szCs w:val="24"/>
        </w:rPr>
        <w:t xml:space="preserve"> ЦРБ </w:t>
      </w:r>
      <w:proofErr w:type="spellStart"/>
      <w:r w:rsidR="00BB0DF7" w:rsidRPr="001B00BD">
        <w:rPr>
          <w:rFonts w:ascii="Times New Roman" w:eastAsia="Times New Roman" w:hAnsi="Times New Roman" w:cs="Times New Roman"/>
          <w:sz w:val="24"/>
          <w:szCs w:val="24"/>
        </w:rPr>
        <w:t>Хазиевой</w:t>
      </w:r>
      <w:proofErr w:type="spellEnd"/>
      <w:r w:rsidR="00BB0DF7" w:rsidRPr="001B00BD">
        <w:rPr>
          <w:rFonts w:ascii="Times New Roman" w:eastAsia="Times New Roman" w:hAnsi="Times New Roman" w:cs="Times New Roman"/>
          <w:sz w:val="24"/>
          <w:szCs w:val="24"/>
        </w:rPr>
        <w:t xml:space="preserve"> Р.М. «О вреде курения», «Полезные и вредные привычки», «Безвредного табака не бывает», «Мы в ответе за свою жизнь», «Помни: любой наркотик убивает!» с обучающимися 8-9 классов</w:t>
      </w:r>
    </w:p>
    <w:p w:rsidR="00BB0DF7" w:rsidRPr="001B00BD" w:rsidRDefault="00C24C60" w:rsidP="00DF03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медработником</w:t>
      </w:r>
      <w:r w:rsidR="00BB0DF7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00BD">
        <w:rPr>
          <w:rFonts w:ascii="Times New Roman" w:eastAsia="Times New Roman" w:hAnsi="Times New Roman" w:cs="Times New Roman"/>
          <w:sz w:val="24"/>
          <w:szCs w:val="24"/>
        </w:rPr>
        <w:t xml:space="preserve">ГБУЗ РБ </w:t>
      </w:r>
      <w:proofErr w:type="spellStart"/>
      <w:r w:rsidRPr="001B00BD">
        <w:rPr>
          <w:rFonts w:ascii="Times New Roman" w:eastAsia="Times New Roman" w:hAnsi="Times New Roman" w:cs="Times New Roman"/>
          <w:sz w:val="24"/>
          <w:szCs w:val="24"/>
        </w:rPr>
        <w:t>Нуримановская</w:t>
      </w:r>
      <w:proofErr w:type="spellEnd"/>
      <w:r w:rsidRPr="001B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B00BD">
        <w:rPr>
          <w:rFonts w:ascii="Times New Roman" w:eastAsia="Times New Roman" w:hAnsi="Times New Roman" w:cs="Times New Roman"/>
          <w:sz w:val="24"/>
          <w:szCs w:val="24"/>
        </w:rPr>
        <w:t xml:space="preserve">ЦРБ  </w:t>
      </w: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Фаттаховой</w:t>
      </w:r>
      <w:proofErr w:type="gramEnd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З.Ш.</w:t>
      </w:r>
      <w:r w:rsidR="00BB0DF7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«Начни с себя – живи безопасно» для 10-11 классов.</w:t>
      </w:r>
    </w:p>
    <w:p w:rsidR="00864EFB" w:rsidRPr="001B00BD" w:rsidRDefault="00864EFB" w:rsidP="00DF0323">
      <w:pPr>
        <w:spacing w:after="0" w:line="360" w:lineRule="auto"/>
        <w:ind w:left="-142" w:hanging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рамках межведомственного взаимодействия 20 ноября с обучающимися 8-11 классов организована встреча с юрист-консультантом Михайловым Г.Е., инспектором по делам </w:t>
      </w:r>
      <w:proofErr w:type="gramStart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  </w:t>
      </w:r>
      <w:proofErr w:type="spellStart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Имагиловой</w:t>
      </w:r>
      <w:proofErr w:type="spellEnd"/>
      <w:proofErr w:type="gramEnd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Г.А., судебным приставом </w:t>
      </w:r>
      <w:proofErr w:type="spellStart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Говорко</w:t>
      </w:r>
      <w:proofErr w:type="spellEnd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методистом МКУ Управления образования </w:t>
      </w:r>
      <w:proofErr w:type="spellStart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Исламгалеевой</w:t>
      </w:r>
      <w:proofErr w:type="spellEnd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на тему: «Уголовная, административная ответственность несовершеннолетних».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DF0323" w:rsidRDefault="00DF0323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C60" w:rsidRPr="001B00BD" w:rsidRDefault="00C24C60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5.Беседы со</w:t>
      </w:r>
      <w:r w:rsidR="00973D28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циальным педагогом и психологом «Что ты должен знать об уголовном кодексе РФ», «Проступок, правонарушение, преступление»</w:t>
      </w:r>
    </w:p>
    <w:p w:rsidR="00C24C60" w:rsidRPr="001B00BD" w:rsidRDefault="00C24C60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Организация п</w:t>
      </w:r>
      <w:r w:rsidR="00973D28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росмотров фильмов, видеороликов «Что должен знать о ВИЧ каждый», «Женский алкоголизм», «Красная метка»</w:t>
      </w:r>
    </w:p>
    <w:p w:rsidR="00572A34" w:rsidRPr="001B00BD" w:rsidRDefault="00C24C60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 рисунков</w:t>
      </w:r>
      <w:r w:rsidR="00572A34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D28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«Сила воли - ключ к успеху»</w:t>
      </w:r>
      <w:r w:rsidR="00572A34" w:rsidRPr="001B00BD">
        <w:rPr>
          <w:rFonts w:ascii="Times New Roman" w:hAnsi="Times New Roman" w:cs="Times New Roman"/>
          <w:sz w:val="24"/>
          <w:szCs w:val="24"/>
        </w:rPr>
        <w:t xml:space="preserve">, </w:t>
      </w:r>
      <w:r w:rsidR="00973D28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 детям!» 5-7кл.</w:t>
      </w:r>
    </w:p>
    <w:p w:rsidR="00572A34" w:rsidRPr="001B00BD" w:rsidRDefault="00C24C60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8 Акции</w:t>
      </w:r>
      <w:r w:rsidR="00572A34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A34" w:rsidRPr="001B00BD">
        <w:rPr>
          <w:rFonts w:ascii="Times New Roman" w:hAnsi="Times New Roman" w:cs="Times New Roman"/>
          <w:sz w:val="24"/>
          <w:szCs w:val="24"/>
        </w:rPr>
        <w:t xml:space="preserve">«Сообщи, где торгуют смертью», </w:t>
      </w:r>
      <w:r w:rsidR="00572A34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«Обменяй сигарету на конфету», «Стоп наркотик», «Здоровье и безопасность детей», Стоп ВИЧ!», «Я выбираю спорт!», «Подросток и семья»</w:t>
      </w:r>
    </w:p>
    <w:p w:rsidR="00C24C60" w:rsidRPr="001B00BD" w:rsidRDefault="00973D28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9.Размещ</w:t>
      </w:r>
      <w:r w:rsidR="00C24C60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буклетов и памяток в классные уголки</w:t>
      </w:r>
      <w:r w:rsidR="00572A34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«Имею право знать», «Как не стать жертвой преступления» </w:t>
      </w:r>
      <w:proofErr w:type="gramStart"/>
      <w:r w:rsidR="00572A34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( с</w:t>
      </w:r>
      <w:proofErr w:type="gramEnd"/>
      <w:r w:rsidR="00572A34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привлечением волонтеров)</w:t>
      </w:r>
    </w:p>
    <w:p w:rsidR="00572A34" w:rsidRPr="001B00BD" w:rsidRDefault="00572A34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и внеурочная работа.</w:t>
      </w:r>
    </w:p>
    <w:p w:rsidR="00A52B5B" w:rsidRPr="001B00BD" w:rsidRDefault="00DF0323" w:rsidP="00DF03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2B5B" w:rsidRPr="001B00BD">
        <w:rPr>
          <w:rFonts w:ascii="Times New Roman" w:hAnsi="Times New Roman" w:cs="Times New Roman"/>
          <w:sz w:val="24"/>
          <w:szCs w:val="24"/>
        </w:rPr>
        <w:t xml:space="preserve">Вся учебная работа дает возможность для сообщения научной информации о физиологических и социальных последствиях употребления алкоголя, наркотиков, курения при изучении различных дисциплин. На уроках литературы, биологии, обществознания, истории, химии, ОБЖ и др. учителя находят убедительные факты, показывающие учащимся пагубное влияние наркотических веществ на здоровье и быт человека. </w:t>
      </w:r>
    </w:p>
    <w:p w:rsidR="00A52B5B" w:rsidRPr="001B00BD" w:rsidRDefault="00A52B5B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 ведут работу по выявлению и предупреждению среди учащихся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наркомании и распития спиртных напитков согласно воспитательному плану.</w:t>
      </w:r>
    </w:p>
    <w:p w:rsidR="00864EFB" w:rsidRPr="001B00BD" w:rsidRDefault="00DF0323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864EFB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 с</w:t>
      </w:r>
      <w:proofErr w:type="gramEnd"/>
      <w:r w:rsidR="00572A34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целью регулярно проводятся рейды,</w:t>
      </w:r>
      <w:r w:rsidR="00864EFB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2A34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дежурства учителей во время дискотек и других праздничных мероприятий,</w:t>
      </w:r>
      <w:r w:rsidR="00864EFB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2A34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анкетирование.</w:t>
      </w:r>
    </w:p>
    <w:p w:rsidR="00572A34" w:rsidRPr="001B00BD" w:rsidRDefault="00572A34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начальных классах ежемесячно проводятся</w:t>
      </w:r>
      <w:r w:rsidR="00864EFB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«Уроки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Мойдодыра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«Азбука Айболита», где в игровой форме учащиеся</w:t>
      </w:r>
      <w:r w:rsidR="00864EFB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приобретают навыки здорового образа жизни.</w:t>
      </w:r>
    </w:p>
    <w:p w:rsidR="00572A34" w:rsidRPr="001B00BD" w:rsidRDefault="00572A34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в школе уделяется организации досуга:</w:t>
      </w:r>
    </w:p>
    <w:p w:rsidR="00864EFB" w:rsidRPr="001B00BD" w:rsidRDefault="00864EFB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спортивных секциях </w:t>
      </w:r>
      <w:r w:rsidRPr="0086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волейбол, баскетбол, каратэ, </w:t>
      </w:r>
      <w:proofErr w:type="spellStart"/>
      <w:r w:rsidRPr="00864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полиатлон</w:t>
      </w:r>
      <w:proofErr w:type="spellEnd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бокс задействовано более 150 обучающихся школы.</w:t>
      </w:r>
    </w:p>
    <w:p w:rsidR="00EC598E" w:rsidRPr="001B00BD" w:rsidRDefault="00EC598E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здорового образа жизни осуществляется через:</w:t>
      </w:r>
    </w:p>
    <w:p w:rsidR="00EC598E" w:rsidRPr="001B00BD" w:rsidRDefault="00EC598E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1.Проведение разнообразных спортивных праздников и состязаний, игр, Дней здоровья.</w:t>
      </w:r>
    </w:p>
    <w:p w:rsidR="00EC598E" w:rsidRPr="001B00BD" w:rsidRDefault="00EC598E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2.Организацию экскурсий, походов, прогулок.</w:t>
      </w:r>
    </w:p>
    <w:p w:rsidR="00EC598E" w:rsidRPr="001B00BD" w:rsidRDefault="00EC598E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Пропаганду здорового образа жизни.</w:t>
      </w:r>
    </w:p>
    <w:p w:rsidR="00EC598E" w:rsidRPr="001B00BD" w:rsidRDefault="00EC598E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Проведение лекториев в системе классных часов.</w:t>
      </w:r>
    </w:p>
    <w:p w:rsidR="00EC598E" w:rsidRPr="001B00BD" w:rsidRDefault="00EC598E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5.Привлечение внимания родителей и других представителей взрослого населения к проблемам формирования и ведения ЗОЖ.</w:t>
      </w:r>
    </w:p>
    <w:p w:rsidR="00EC598E" w:rsidRPr="001B00BD" w:rsidRDefault="00EC598E" w:rsidP="00DF03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6.Развитие </w:t>
      </w:r>
      <w:r w:rsidR="00C64B9D"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 подхода</w:t>
      </w: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профилактике злоупотребления </w:t>
      </w:r>
      <w:proofErr w:type="spellStart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психоактивными</w:t>
      </w:r>
      <w:proofErr w:type="spellEnd"/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веществами.</w:t>
      </w:r>
    </w:p>
    <w:p w:rsidR="00C64B9D" w:rsidRPr="001B00BD" w:rsidRDefault="00DF0323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64B9D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создано добровольное волонтерское движение, которое осуществляет пропаганду здорового образа жизни на школьных и районных мероприятиях, а также помощь ветеранам, труженикам тыла и ветеранам педагогического труда.</w:t>
      </w:r>
    </w:p>
    <w:p w:rsidR="00C64B9D" w:rsidRPr="001B00BD" w:rsidRDefault="00C64B9D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организованы экологические субботники (территория школы, берег реки </w:t>
      </w:r>
      <w:proofErr w:type="spellStart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Уфимки</w:t>
      </w:r>
      <w:proofErr w:type="spellEnd"/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64B9D" w:rsidRPr="001B00BD" w:rsidRDefault="00C64B9D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благоустройство обелисков).</w:t>
      </w:r>
    </w:p>
    <w:p w:rsidR="00C64B9D" w:rsidRPr="001B00BD" w:rsidRDefault="00C64B9D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осенне-весенний период проводится посадка цветов и овощных культур с пришкольного участка силами учащихся 5-11 классов.</w:t>
      </w:r>
    </w:p>
    <w:p w:rsidR="00C64B9D" w:rsidRPr="001B00BD" w:rsidRDefault="00C64B9D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B9D" w:rsidRPr="001B00BD" w:rsidRDefault="00DF0323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C64B9D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эффективности работы по данному направлению была проведена определенная работа, связанная с 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4B9D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деятельностью, а </w:t>
      </w: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C64B9D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нашей школы в течение года принимают активное участие в различных районных и республиканских соревнованиях.</w:t>
      </w:r>
    </w:p>
    <w:p w:rsidR="00C64B9D" w:rsidRPr="001B00BD" w:rsidRDefault="00DF0323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64B9D"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Совершают поездки, экскурсии по разным достопримечательностям района и</w:t>
      </w:r>
    </w:p>
    <w:p w:rsidR="00C64B9D" w:rsidRPr="001B00BD" w:rsidRDefault="00C64B9D" w:rsidP="00DF03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его пределы (музеи, театры, бассейны).</w:t>
      </w:r>
    </w:p>
    <w:p w:rsidR="00A52B5B" w:rsidRPr="00DF0323" w:rsidRDefault="00A52B5B" w:rsidP="00DF0323">
      <w:pPr>
        <w:pStyle w:val="a5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Санитарно- просветительская р</w:t>
      </w:r>
      <w:r w:rsidR="00C64B9D" w:rsidRPr="001B00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абота с родителями.</w:t>
      </w:r>
    </w:p>
    <w:p w:rsidR="00A52B5B" w:rsidRPr="001B00BD" w:rsidRDefault="00A52B5B" w:rsidP="00DF0323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BD">
        <w:rPr>
          <w:rFonts w:ascii="Times New Roman" w:hAnsi="Times New Roman" w:cs="Times New Roman"/>
          <w:sz w:val="24"/>
          <w:szCs w:val="24"/>
        </w:rPr>
        <w:t>Сформирован банк данных о семьях и родителях обучающихся (социальные паспорта классов и школы).</w:t>
      </w:r>
    </w:p>
    <w:p w:rsidR="00A52B5B" w:rsidRPr="001B00BD" w:rsidRDefault="00A52B5B" w:rsidP="00DF0323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Социально-психологической службой школы на протяжении года ведется работа совета профилактики. На эти заседания приглашаются трудные подростки совместно с классными руководителями. А в течение года классные руководители вместе с социальным педагогом и психологом посещают семьи на дому, где ведут беседу с родителями детей группы риска.</w:t>
      </w:r>
    </w:p>
    <w:p w:rsidR="00A52B5B" w:rsidRPr="00DF0323" w:rsidRDefault="001B00BD" w:rsidP="00DF0323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0BD">
        <w:rPr>
          <w:rFonts w:ascii="Times New Roman" w:hAnsi="Times New Roman" w:cs="Times New Roman"/>
          <w:sz w:val="24"/>
          <w:szCs w:val="24"/>
        </w:rPr>
        <w:t>Основной акцент в работе по данному направлению делается на социальную адаптацию подростков, профилактику наркомании, воспитание стрессоустойчивости, приоритете целеполагания</w:t>
      </w:r>
    </w:p>
    <w:p w:rsidR="00A52B5B" w:rsidRPr="001B00BD" w:rsidRDefault="00A52B5B" w:rsidP="00DF032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hAnsi="Times New Roman" w:cs="Times New Roman"/>
          <w:sz w:val="24"/>
          <w:szCs w:val="24"/>
        </w:rPr>
        <w:t xml:space="preserve">Проводятся общешкольные родительские собрания по профилактике правонарушений, преступлений, пропаганде ЗОЖ </w:t>
      </w:r>
      <w:r w:rsidRPr="001B00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и дети: будьте осторожны!</w:t>
      </w:r>
      <w:r w:rsidRPr="001B00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»5-8</w:t>
      </w:r>
      <w:proofErr w:type="gramStart"/>
      <w:r w:rsidRPr="001B00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кл.;</w:t>
      </w:r>
      <w:proofErr w:type="gramEnd"/>
      <w:r w:rsidRPr="001B00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правонарушений»10,11кл., «Хочу и должен (по профилактике правонарушений)7,8кл.;</w:t>
      </w:r>
      <w:r w:rsidRPr="001B00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Закон, семья, ребенок (нравственное и правовое воспитание детей в семье)»5-7кл, «Вред алкоголя и курения.»8,10кл.</w:t>
      </w:r>
    </w:p>
    <w:p w:rsidR="001B00BD" w:rsidRPr="001B00BD" w:rsidRDefault="001B00BD" w:rsidP="00DF032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0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консультативные беседы с родителями детей с целью выявления характера детско-родительских отношений.</w:t>
      </w:r>
    </w:p>
    <w:p w:rsidR="001B00BD" w:rsidRPr="00DF0323" w:rsidRDefault="001B00BD" w:rsidP="00DF03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0323">
        <w:rPr>
          <w:rFonts w:ascii="Times New Roman" w:hAnsi="Times New Roman" w:cs="Times New Roman"/>
          <w:b/>
          <w:sz w:val="24"/>
          <w:szCs w:val="24"/>
        </w:rPr>
        <w:t xml:space="preserve">Результаты работы </w:t>
      </w:r>
      <w:proofErr w:type="spellStart"/>
      <w:r w:rsidRPr="00DF0323">
        <w:rPr>
          <w:rFonts w:ascii="Times New Roman" w:hAnsi="Times New Roman" w:cs="Times New Roman"/>
          <w:b/>
          <w:sz w:val="24"/>
          <w:szCs w:val="24"/>
        </w:rPr>
        <w:t>наркопоста</w:t>
      </w:r>
      <w:proofErr w:type="spellEnd"/>
      <w:r w:rsidRPr="00DF0323">
        <w:rPr>
          <w:rFonts w:ascii="Times New Roman" w:hAnsi="Times New Roman" w:cs="Times New Roman"/>
          <w:b/>
          <w:sz w:val="24"/>
          <w:szCs w:val="24"/>
        </w:rPr>
        <w:t>:</w:t>
      </w:r>
    </w:p>
    <w:p w:rsidR="001B00BD" w:rsidRPr="001B00BD" w:rsidRDefault="001B00BD" w:rsidP="001B00BD">
      <w:pPr>
        <w:rPr>
          <w:rFonts w:ascii="Times New Roman" w:hAnsi="Times New Roman" w:cs="Times New Roman"/>
          <w:sz w:val="24"/>
          <w:szCs w:val="24"/>
        </w:rPr>
      </w:pPr>
      <w:r w:rsidRPr="001B00BD">
        <w:rPr>
          <w:rFonts w:ascii="Times New Roman" w:hAnsi="Times New Roman" w:cs="Times New Roman"/>
          <w:sz w:val="24"/>
          <w:szCs w:val="24"/>
        </w:rPr>
        <w:t xml:space="preserve"> По итогам работы </w:t>
      </w:r>
      <w:proofErr w:type="spellStart"/>
      <w:r w:rsidRPr="001B00BD">
        <w:rPr>
          <w:rFonts w:ascii="Times New Roman" w:hAnsi="Times New Roman" w:cs="Times New Roman"/>
          <w:sz w:val="24"/>
          <w:szCs w:val="24"/>
        </w:rPr>
        <w:t>наркопоста</w:t>
      </w:r>
      <w:proofErr w:type="spellEnd"/>
      <w:r w:rsidRPr="001B00BD">
        <w:rPr>
          <w:rFonts w:ascii="Times New Roman" w:hAnsi="Times New Roman" w:cs="Times New Roman"/>
          <w:sz w:val="24"/>
          <w:szCs w:val="24"/>
        </w:rPr>
        <w:t xml:space="preserve"> за 2019-2020учебный год можно сделать следующие выводы:</w:t>
      </w:r>
    </w:p>
    <w:p w:rsidR="001B00BD" w:rsidRPr="001B00BD" w:rsidRDefault="00DF0323" w:rsidP="001B0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</w:t>
      </w:r>
      <w:r w:rsidR="001B00BD" w:rsidRPr="001B00BD">
        <w:rPr>
          <w:rFonts w:ascii="Times New Roman" w:hAnsi="Times New Roman" w:cs="Times New Roman"/>
          <w:sz w:val="24"/>
          <w:szCs w:val="24"/>
        </w:rPr>
        <w:t>рофилактическая работа проводится с учетом возрастных и индивидуальных особенностей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00BD" w:rsidRPr="001B00BD" w:rsidRDefault="00DF0323" w:rsidP="00DF0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1B00BD" w:rsidRPr="001B00BD">
        <w:rPr>
          <w:rFonts w:ascii="Times New Roman" w:hAnsi="Times New Roman" w:cs="Times New Roman"/>
          <w:sz w:val="24"/>
          <w:szCs w:val="24"/>
        </w:rPr>
        <w:t xml:space="preserve">рименяются как традиционные, так и современные подходы в профилактической работе; </w:t>
      </w:r>
    </w:p>
    <w:p w:rsidR="001B00BD" w:rsidRPr="001B00BD" w:rsidRDefault="001B00BD" w:rsidP="00DF0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0BD">
        <w:rPr>
          <w:rFonts w:ascii="Times New Roman" w:hAnsi="Times New Roman" w:cs="Times New Roman"/>
          <w:sz w:val="24"/>
          <w:szCs w:val="24"/>
        </w:rPr>
        <w:t>3</w:t>
      </w:r>
      <w:r w:rsidR="00DF0323">
        <w:rPr>
          <w:rFonts w:ascii="Times New Roman" w:hAnsi="Times New Roman" w:cs="Times New Roman"/>
          <w:sz w:val="24"/>
          <w:szCs w:val="24"/>
        </w:rPr>
        <w:t>. Д</w:t>
      </w:r>
      <w:r w:rsidRPr="001B00BD">
        <w:rPr>
          <w:rFonts w:ascii="Times New Roman" w:hAnsi="Times New Roman" w:cs="Times New Roman"/>
          <w:sz w:val="24"/>
          <w:szCs w:val="24"/>
        </w:rPr>
        <w:t xml:space="preserve">етям и взрослым предоставлена объективная информация о </w:t>
      </w:r>
      <w:proofErr w:type="spellStart"/>
      <w:r w:rsidRPr="001B00B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1B00BD">
        <w:rPr>
          <w:rFonts w:ascii="Times New Roman" w:hAnsi="Times New Roman" w:cs="Times New Roman"/>
          <w:sz w:val="24"/>
          <w:szCs w:val="24"/>
        </w:rPr>
        <w:t xml:space="preserve"> веществах; их воздействии на человека, последствиях применения;</w:t>
      </w:r>
    </w:p>
    <w:p w:rsidR="001B00BD" w:rsidRPr="001B00BD" w:rsidRDefault="00DF0323" w:rsidP="00DF0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В</w:t>
      </w:r>
      <w:r w:rsidR="001B00BD" w:rsidRPr="001B00BD">
        <w:rPr>
          <w:rFonts w:ascii="Times New Roman" w:hAnsi="Times New Roman" w:cs="Times New Roman"/>
          <w:sz w:val="24"/>
          <w:szCs w:val="24"/>
        </w:rPr>
        <w:t xml:space="preserve"> процессе профилактической работы происходит формирование устойчиво-негативного личностного отношения к наркотическим и другим </w:t>
      </w:r>
      <w:proofErr w:type="spellStart"/>
      <w:r w:rsidR="001B00BD" w:rsidRPr="001B00BD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="001B00BD" w:rsidRPr="001B00BD">
        <w:rPr>
          <w:rFonts w:ascii="Times New Roman" w:hAnsi="Times New Roman" w:cs="Times New Roman"/>
          <w:sz w:val="24"/>
          <w:szCs w:val="24"/>
        </w:rPr>
        <w:t xml:space="preserve"> веществам, адекватной самооценки, навыков общения и </w:t>
      </w:r>
      <w:proofErr w:type="spellStart"/>
      <w:r w:rsidR="001B00BD" w:rsidRPr="001B00B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1B00BD" w:rsidRPr="001B00BD">
        <w:rPr>
          <w:rFonts w:ascii="Times New Roman" w:hAnsi="Times New Roman" w:cs="Times New Roman"/>
          <w:sz w:val="24"/>
          <w:szCs w:val="24"/>
        </w:rPr>
        <w:t>.</w:t>
      </w:r>
    </w:p>
    <w:p w:rsidR="001B00BD" w:rsidRPr="001B00BD" w:rsidRDefault="00DF0323" w:rsidP="00DF0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П</w:t>
      </w:r>
      <w:r w:rsidR="001B00BD" w:rsidRPr="001B00BD">
        <w:rPr>
          <w:rFonts w:ascii="Times New Roman" w:hAnsi="Times New Roman" w:cs="Times New Roman"/>
          <w:sz w:val="24"/>
          <w:szCs w:val="24"/>
        </w:rPr>
        <w:t xml:space="preserve">о результатам бесед с учащимися и родителями установлено, что работа школьного </w:t>
      </w:r>
      <w:proofErr w:type="spellStart"/>
      <w:r w:rsidR="001B00BD" w:rsidRPr="001B00BD">
        <w:rPr>
          <w:rFonts w:ascii="Times New Roman" w:hAnsi="Times New Roman" w:cs="Times New Roman"/>
          <w:sz w:val="24"/>
          <w:szCs w:val="24"/>
        </w:rPr>
        <w:t>наркопоста</w:t>
      </w:r>
      <w:proofErr w:type="spellEnd"/>
      <w:r w:rsidR="001B00BD" w:rsidRPr="001B00BD">
        <w:rPr>
          <w:rFonts w:ascii="Times New Roman" w:hAnsi="Times New Roman" w:cs="Times New Roman"/>
          <w:sz w:val="24"/>
          <w:szCs w:val="24"/>
        </w:rPr>
        <w:t xml:space="preserve"> удовлетворила запросы родителей и детей относительно формирования знаний о ЗОЖ.</w:t>
      </w:r>
    </w:p>
    <w:p w:rsidR="001B00BD" w:rsidRPr="001B00BD" w:rsidRDefault="001B00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B00BD" w:rsidRPr="001B00BD" w:rsidSect="00DF0323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4ED3"/>
    <w:multiLevelType w:val="hybridMultilevel"/>
    <w:tmpl w:val="0F3A6CCE"/>
    <w:lvl w:ilvl="0" w:tplc="36F47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6785E41"/>
    <w:multiLevelType w:val="hybridMultilevel"/>
    <w:tmpl w:val="0F3A6CCE"/>
    <w:lvl w:ilvl="0" w:tplc="36F47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BA244D"/>
    <w:multiLevelType w:val="hybridMultilevel"/>
    <w:tmpl w:val="1020E0DA"/>
    <w:lvl w:ilvl="0" w:tplc="713ED2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D349F"/>
    <w:multiLevelType w:val="hybridMultilevel"/>
    <w:tmpl w:val="E53CBCFE"/>
    <w:lvl w:ilvl="0" w:tplc="36F47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FC5269E"/>
    <w:multiLevelType w:val="hybridMultilevel"/>
    <w:tmpl w:val="7FD23288"/>
    <w:lvl w:ilvl="0" w:tplc="A9C8C6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1B1F"/>
    <w:multiLevelType w:val="hybridMultilevel"/>
    <w:tmpl w:val="0652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A6"/>
    <w:rsid w:val="001B00BD"/>
    <w:rsid w:val="001E4790"/>
    <w:rsid w:val="00251C65"/>
    <w:rsid w:val="003331A6"/>
    <w:rsid w:val="004018D5"/>
    <w:rsid w:val="00434234"/>
    <w:rsid w:val="00572A34"/>
    <w:rsid w:val="005E6631"/>
    <w:rsid w:val="006A6796"/>
    <w:rsid w:val="00864EFB"/>
    <w:rsid w:val="009222A8"/>
    <w:rsid w:val="00954BA7"/>
    <w:rsid w:val="00973D28"/>
    <w:rsid w:val="00A52B5B"/>
    <w:rsid w:val="00A82A8E"/>
    <w:rsid w:val="00BB0DF7"/>
    <w:rsid w:val="00C24C60"/>
    <w:rsid w:val="00C64B9D"/>
    <w:rsid w:val="00C75322"/>
    <w:rsid w:val="00DC7C15"/>
    <w:rsid w:val="00DF0323"/>
    <w:rsid w:val="00E53701"/>
    <w:rsid w:val="00E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FAB42-B5A4-408F-87C6-EA290E48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C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2021-01-19T10:13:00Z</dcterms:created>
  <dcterms:modified xsi:type="dcterms:W3CDTF">2021-01-20T05:58:00Z</dcterms:modified>
</cp:coreProperties>
</file>